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D0416">
      <w:pPr>
        <w:spacing w:line="480" w:lineRule="atLeast"/>
        <w:ind w:left="960" w:hanging="240"/>
        <w:rPr>
          <w:rFonts w:ascii="Century" w:hAnsi="ＭＳ 明朝" w:cs="ＭＳ 明朝"/>
          <w:color w:val="000000"/>
        </w:rPr>
      </w:pPr>
      <w:bookmarkStart w:id="0" w:name="_GoBack"/>
      <w:bookmarkEnd w:id="0"/>
      <w:r>
        <w:rPr>
          <w:rFonts w:ascii="Century" w:hAnsi="ＭＳ 明朝" w:cs="ＭＳ 明朝" w:hint="eastAsia"/>
          <w:color w:val="000000"/>
        </w:rPr>
        <w:t>○岩沼市廃棄物の処理及び清掃に関する条例施行規則</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昭和</w:t>
      </w:r>
      <w:r>
        <w:rPr>
          <w:rFonts w:ascii="Century" w:hAnsi="ＭＳ 明朝" w:cs="ＭＳ 明朝"/>
          <w:color w:val="000000"/>
        </w:rPr>
        <w:t>61</w:t>
      </w:r>
      <w:r>
        <w:rPr>
          <w:rFonts w:ascii="Century" w:hAnsi="ＭＳ 明朝" w:cs="ＭＳ 明朝" w:hint="eastAsia"/>
          <w:color w:val="000000"/>
        </w:rPr>
        <w:t>年４月</w:t>
      </w:r>
      <w:r>
        <w:rPr>
          <w:rFonts w:ascii="Century" w:hAnsi="ＭＳ 明朝" w:cs="ＭＳ 明朝"/>
          <w:color w:val="000000"/>
        </w:rPr>
        <w:t>24</w:t>
      </w:r>
      <w:r>
        <w:rPr>
          <w:rFonts w:ascii="Century" w:hAnsi="ＭＳ 明朝" w:cs="ＭＳ 明朝" w:hint="eastAsia"/>
          <w:color w:val="000000"/>
        </w:rPr>
        <w:t>日</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規則第</w:t>
      </w:r>
      <w:r>
        <w:rPr>
          <w:rFonts w:ascii="Century" w:hAnsi="ＭＳ 明朝" w:cs="ＭＳ 明朝"/>
          <w:color w:val="000000"/>
        </w:rPr>
        <w:t>13</w:t>
      </w:r>
      <w:r>
        <w:rPr>
          <w:rFonts w:ascii="Century" w:hAnsi="ＭＳ 明朝" w:cs="ＭＳ 明朝" w:hint="eastAsia"/>
          <w:color w:val="000000"/>
        </w:rPr>
        <w:t>号</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改正　平成元年３月</w:t>
      </w:r>
      <w:r>
        <w:rPr>
          <w:rFonts w:ascii="Century" w:hAnsi="ＭＳ 明朝" w:cs="ＭＳ 明朝"/>
          <w:color w:val="000000"/>
        </w:rPr>
        <w:t>20</w:t>
      </w:r>
      <w:r>
        <w:rPr>
          <w:rFonts w:ascii="Century" w:hAnsi="ＭＳ 明朝" w:cs="ＭＳ 明朝" w:hint="eastAsia"/>
          <w:color w:val="000000"/>
        </w:rPr>
        <w:t>日規則第</w:t>
      </w:r>
      <w:r>
        <w:rPr>
          <w:rFonts w:ascii="Century" w:hAnsi="ＭＳ 明朝" w:cs="ＭＳ 明朝"/>
          <w:color w:val="000000"/>
        </w:rPr>
        <w:t>11</w:t>
      </w:r>
      <w:r>
        <w:rPr>
          <w:rFonts w:ascii="Century" w:hAnsi="ＭＳ 明朝" w:cs="ＭＳ 明朝" w:hint="eastAsia"/>
          <w:color w:val="000000"/>
        </w:rPr>
        <w:t>号</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平成５年５月</w:t>
      </w:r>
      <w:r>
        <w:rPr>
          <w:rFonts w:ascii="Century" w:hAnsi="ＭＳ 明朝" w:cs="ＭＳ 明朝"/>
          <w:color w:val="000000"/>
        </w:rPr>
        <w:t>28</w:t>
      </w:r>
      <w:r>
        <w:rPr>
          <w:rFonts w:ascii="Century" w:hAnsi="ＭＳ 明朝" w:cs="ＭＳ 明朝" w:hint="eastAsia"/>
          <w:color w:val="000000"/>
        </w:rPr>
        <w:t>日規則第</w:t>
      </w:r>
      <w:r>
        <w:rPr>
          <w:rFonts w:ascii="Century" w:hAnsi="ＭＳ 明朝" w:cs="ＭＳ 明朝"/>
          <w:color w:val="000000"/>
        </w:rPr>
        <w:t>11</w:t>
      </w:r>
      <w:r>
        <w:rPr>
          <w:rFonts w:ascii="Century" w:hAnsi="ＭＳ 明朝" w:cs="ＭＳ 明朝" w:hint="eastAsia"/>
          <w:color w:val="000000"/>
        </w:rPr>
        <w:t>号</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平成</w:t>
      </w:r>
      <w:r>
        <w:rPr>
          <w:rFonts w:ascii="Century" w:hAnsi="ＭＳ 明朝" w:cs="ＭＳ 明朝"/>
          <w:color w:val="000000"/>
        </w:rPr>
        <w:t>14</w:t>
      </w:r>
      <w:r>
        <w:rPr>
          <w:rFonts w:ascii="Century" w:hAnsi="ＭＳ 明朝" w:cs="ＭＳ 明朝" w:hint="eastAsia"/>
          <w:color w:val="000000"/>
        </w:rPr>
        <w:t>年３月</w:t>
      </w:r>
      <w:r>
        <w:rPr>
          <w:rFonts w:ascii="Century" w:hAnsi="ＭＳ 明朝" w:cs="ＭＳ 明朝"/>
          <w:color w:val="000000"/>
        </w:rPr>
        <w:t>29</w:t>
      </w:r>
      <w:r>
        <w:rPr>
          <w:rFonts w:ascii="Century" w:hAnsi="ＭＳ 明朝" w:cs="ＭＳ 明朝" w:hint="eastAsia"/>
          <w:color w:val="000000"/>
        </w:rPr>
        <w:t>日規則第</w:t>
      </w:r>
      <w:r>
        <w:rPr>
          <w:rFonts w:ascii="Century" w:hAnsi="ＭＳ 明朝" w:cs="ＭＳ 明朝"/>
          <w:color w:val="000000"/>
        </w:rPr>
        <w:t>16</w:t>
      </w:r>
      <w:r>
        <w:rPr>
          <w:rFonts w:ascii="Century" w:hAnsi="ＭＳ 明朝" w:cs="ＭＳ 明朝" w:hint="eastAsia"/>
          <w:color w:val="000000"/>
        </w:rPr>
        <w:t>号</w:t>
      </w:r>
    </w:p>
    <w:p w:rsidR="00000000" w:rsidRDefault="00CD0416">
      <w:pPr>
        <w:spacing w:line="480" w:lineRule="atLeast"/>
        <w:jc w:val="right"/>
        <w:rPr>
          <w:rFonts w:ascii="Century" w:hAnsi="ＭＳ 明朝" w:cs="ＭＳ 明朝"/>
          <w:color w:val="000000"/>
        </w:rPr>
      </w:pPr>
      <w:r>
        <w:rPr>
          <w:rFonts w:ascii="Century" w:hAnsi="ＭＳ 明朝" w:cs="ＭＳ 明朝" w:hint="eastAsia"/>
          <w:color w:val="000000"/>
        </w:rPr>
        <w:t>平成</w:t>
      </w:r>
      <w:r>
        <w:rPr>
          <w:rFonts w:ascii="Century" w:hAnsi="ＭＳ 明朝" w:cs="ＭＳ 明朝"/>
          <w:color w:val="000000"/>
        </w:rPr>
        <w:t>17</w:t>
      </w:r>
      <w:r>
        <w:rPr>
          <w:rFonts w:ascii="Century" w:hAnsi="ＭＳ 明朝" w:cs="ＭＳ 明朝" w:hint="eastAsia"/>
          <w:color w:val="000000"/>
        </w:rPr>
        <w:t>年３月</w:t>
      </w:r>
      <w:r>
        <w:rPr>
          <w:rFonts w:ascii="Century" w:hAnsi="ＭＳ 明朝" w:cs="ＭＳ 明朝"/>
          <w:color w:val="000000"/>
        </w:rPr>
        <w:t>31</w:t>
      </w:r>
      <w:r>
        <w:rPr>
          <w:rFonts w:ascii="Century" w:hAnsi="ＭＳ 明朝" w:cs="ＭＳ 明朝" w:hint="eastAsia"/>
          <w:color w:val="000000"/>
        </w:rPr>
        <w:t>日規則第</w:t>
      </w:r>
      <w:r>
        <w:rPr>
          <w:rFonts w:ascii="Century" w:hAnsi="ＭＳ 明朝" w:cs="ＭＳ 明朝"/>
          <w:color w:val="000000"/>
        </w:rPr>
        <w:t>13</w:t>
      </w:r>
      <w:r>
        <w:rPr>
          <w:rFonts w:ascii="Century" w:hAnsi="ＭＳ 明朝" w:cs="ＭＳ 明朝" w:hint="eastAsia"/>
          <w:color w:val="000000"/>
        </w:rPr>
        <w:t>号</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（趣旨）</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第１条　この規則は、岩沼市廃棄物の処理及び清掃に関する条例（昭和</w:t>
      </w:r>
      <w:r>
        <w:rPr>
          <w:rFonts w:ascii="Century" w:hAnsi="ＭＳ 明朝" w:cs="ＭＳ 明朝"/>
          <w:color w:val="000000"/>
        </w:rPr>
        <w:t>56</w:t>
      </w:r>
      <w:r>
        <w:rPr>
          <w:rFonts w:ascii="Century" w:hAnsi="ＭＳ 明朝" w:cs="ＭＳ 明朝" w:hint="eastAsia"/>
          <w:color w:val="000000"/>
        </w:rPr>
        <w:t>年条例第７号。以下「条例」という。）の施行に関し、必要な事項を定めるものとする。</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（搬出等ができない一般廃棄物）</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第２条　土地又は建物を占有し、又は管理する者は、次の各号に掲げる一般廃棄物を搬出し、又は搬入しな</w:t>
      </w:r>
      <w:r>
        <w:rPr>
          <w:rFonts w:ascii="Century" w:hAnsi="ＭＳ 明朝" w:cs="ＭＳ 明朝" w:hint="eastAsia"/>
          <w:color w:val="000000"/>
        </w:rPr>
        <w:t>いようにしなければならない。</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有毒物物質を含む一般廃棄物</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危険性を有する一般廃棄物</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はなはだしい悪臭又は汚水を出す一般廃棄物</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前各号に掲げるもののほか、処理業務を困難にし、又は処理施設及び設備を損うおそれのある一般廃棄物</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・旧第３条繰上）</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（一般廃棄物処理業の許可申請等）</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第３条　廃棄物の処理及び清掃に関する法律（昭和</w:t>
      </w:r>
      <w:r>
        <w:rPr>
          <w:rFonts w:ascii="Century" w:hAnsi="ＭＳ 明朝" w:cs="ＭＳ 明朝"/>
          <w:color w:val="000000"/>
        </w:rPr>
        <w:t>45</w:t>
      </w:r>
      <w:r>
        <w:rPr>
          <w:rFonts w:ascii="Century" w:hAnsi="ＭＳ 明朝" w:cs="ＭＳ 明朝" w:hint="eastAsia"/>
          <w:color w:val="000000"/>
        </w:rPr>
        <w:t>年法律第</w:t>
      </w:r>
      <w:r>
        <w:rPr>
          <w:rFonts w:ascii="Century" w:hAnsi="ＭＳ 明朝" w:cs="ＭＳ 明朝"/>
          <w:color w:val="000000"/>
        </w:rPr>
        <w:t>137</w:t>
      </w:r>
      <w:r>
        <w:rPr>
          <w:rFonts w:ascii="Century" w:hAnsi="ＭＳ 明朝" w:cs="ＭＳ 明朝" w:hint="eastAsia"/>
          <w:color w:val="000000"/>
        </w:rPr>
        <w:t>号。以下「法」という。）第７条第１項の規定による一般廃棄物処理業の許可を受けようとする者（以下「許可申請者」という。）は、次の</w:t>
      </w:r>
      <w:r>
        <w:rPr>
          <w:rFonts w:ascii="Century" w:hAnsi="ＭＳ 明朝" w:cs="ＭＳ 明朝" w:hint="eastAsia"/>
          <w:color w:val="000000"/>
        </w:rPr>
        <w:t>各号に掲げる書類を添えて一般廃棄物処理業許可申請書（様式第１号）を市長に提出しなければならない。</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(1)</w:t>
      </w:r>
      <w:r>
        <w:rPr>
          <w:rFonts w:ascii="Century" w:hAnsi="ＭＳ 明朝" w:cs="ＭＳ 明朝" w:hint="eastAsia"/>
          <w:color w:val="000000"/>
        </w:rPr>
        <w:t xml:space="preserve">　事業計画書</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住民票写（法人にあっては、定款及び登記事項証明書）</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履歴書（法人にあっては、役員名簿及び履歴書）</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(4)</w:t>
      </w:r>
      <w:r>
        <w:rPr>
          <w:rFonts w:ascii="Century" w:hAnsi="ＭＳ 明朝" w:cs="ＭＳ 明朝" w:hint="eastAsia"/>
          <w:color w:val="000000"/>
        </w:rPr>
        <w:t xml:space="preserve">　事業所及び車庫等の見取図</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(5)</w:t>
      </w:r>
      <w:r>
        <w:rPr>
          <w:rFonts w:ascii="Century" w:hAnsi="ＭＳ 明朝" w:cs="ＭＳ 明朝" w:hint="eastAsia"/>
          <w:color w:val="000000"/>
        </w:rPr>
        <w:t xml:space="preserve">　資産に関する証明書及び納税証明書</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lastRenderedPageBreak/>
        <w:t>(6)</w:t>
      </w:r>
      <w:r>
        <w:rPr>
          <w:rFonts w:ascii="Century" w:hAnsi="ＭＳ 明朝" w:cs="ＭＳ 明朝" w:hint="eastAsia"/>
          <w:color w:val="000000"/>
        </w:rPr>
        <w:t xml:space="preserve">　その他市長が必要と認める書類</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２　市長は、法第７条第１項の許可をしたときは、許可申請者に一般廃棄物処理業許可証（様式第２号。以下「許可証」という。）を交付するものとする。</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（平５規則</w:t>
      </w:r>
      <w:r>
        <w:rPr>
          <w:rFonts w:ascii="Century" w:hAnsi="ＭＳ 明朝" w:cs="ＭＳ 明朝"/>
          <w:color w:val="000000"/>
        </w:rPr>
        <w:t>11</w:t>
      </w:r>
      <w:r>
        <w:rPr>
          <w:rFonts w:ascii="Century" w:hAnsi="ＭＳ 明朝" w:cs="ＭＳ 明朝" w:hint="eastAsia"/>
          <w:color w:val="000000"/>
        </w:rPr>
        <w:t>・一部改正</w:t>
      </w: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・旧第６条繰上・一部改正、平</w:t>
      </w:r>
      <w:r>
        <w:rPr>
          <w:rFonts w:ascii="Century" w:hAnsi="ＭＳ 明朝" w:cs="ＭＳ 明朝"/>
          <w:color w:val="000000"/>
        </w:rPr>
        <w:t>17</w:t>
      </w:r>
      <w:r>
        <w:rPr>
          <w:rFonts w:ascii="Century" w:hAnsi="ＭＳ 明朝" w:cs="ＭＳ 明朝" w:hint="eastAsia"/>
          <w:color w:val="000000"/>
        </w:rPr>
        <w:t>規則</w:t>
      </w:r>
      <w:r>
        <w:rPr>
          <w:rFonts w:ascii="Century" w:hAnsi="ＭＳ 明朝" w:cs="ＭＳ 明朝"/>
          <w:color w:val="000000"/>
        </w:rPr>
        <w:t>13</w:t>
      </w:r>
      <w:r>
        <w:rPr>
          <w:rFonts w:ascii="Century" w:hAnsi="ＭＳ 明朝" w:cs="ＭＳ 明朝" w:hint="eastAsia"/>
          <w:color w:val="000000"/>
        </w:rPr>
        <w:t>・一部改正）</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（一般廃棄物処理業の事業範囲の変更許可の申請）</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第４条　前条第２項の規定による許可証の交付を受けた者（以下「許可業者」という。）が、法第７条第８項の規定により一般廃棄物処理業の事業範囲を変更しようとするときは、一般廃棄物処理業事業範囲変更許可申請書（様式第３号）を市長に提出し、許可を受けなければならない。</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・旧第７条繰上・一部改正）</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（一般廃棄物処理業の変更等の届出）</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第５条　許可業者は、法第７条第</w:t>
      </w:r>
      <w:r>
        <w:rPr>
          <w:rFonts w:ascii="Century" w:hAnsi="ＭＳ 明朝" w:cs="ＭＳ 明朝"/>
          <w:color w:val="000000"/>
        </w:rPr>
        <w:t>10</w:t>
      </w:r>
      <w:r>
        <w:rPr>
          <w:rFonts w:ascii="Century" w:hAnsi="ＭＳ 明朝" w:cs="ＭＳ 明朝" w:hint="eastAsia"/>
          <w:color w:val="000000"/>
        </w:rPr>
        <w:t>項の規定により一般廃</w:t>
      </w:r>
      <w:r>
        <w:rPr>
          <w:rFonts w:ascii="Century" w:hAnsi="ＭＳ 明朝" w:cs="ＭＳ 明朝" w:hint="eastAsia"/>
          <w:color w:val="000000"/>
        </w:rPr>
        <w:t>棄物処理業の許可事項を変更したとき、又は事業の全部若しくは一部を廃止したとき及びその事業の全部又は一部を休止したときは、一般廃棄物処理業変更（廃止・休止）届出書（様式第４号）を市長に提出しなければならない。</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・旧第８条繰上・一部改正）</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（許可証の再交付）</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第６条　許可業者は、許可証を紛失し、破損し、又は汚損したときは、速やかにその事項を記載した一般廃棄物処理業許可証再交付申請書（様式第５号）を市長に提出し、再交付を受けなければならない。</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・旧第９条繰上・一部改正）</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（一般廃棄</w:t>
      </w:r>
      <w:r>
        <w:rPr>
          <w:rFonts w:ascii="Century" w:hAnsi="ＭＳ 明朝" w:cs="ＭＳ 明朝" w:hint="eastAsia"/>
          <w:color w:val="000000"/>
        </w:rPr>
        <w:t>物処理業の許可の取消し等）</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第７条　市長は、許可業者が法、条例又はこの規則に違反したときは、その許可を取り消し、又は期間を定めてその事業の全部若しくは一部の停止を命ずることができる。</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w:t>
      </w:r>
      <w:r>
        <w:rPr>
          <w:rFonts w:ascii="Century" w:hAnsi="ＭＳ 明朝" w:cs="ＭＳ 明朝"/>
          <w:color w:val="000000"/>
        </w:rPr>
        <w:t>10</w:t>
      </w:r>
      <w:r>
        <w:rPr>
          <w:rFonts w:ascii="Century" w:hAnsi="ＭＳ 明朝" w:cs="ＭＳ 明朝" w:hint="eastAsia"/>
          <w:color w:val="000000"/>
        </w:rPr>
        <w:t>条繰上）</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（許可証の返還）</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第８条　許可業者は、次の各号のいずれかに該当するときは、速やかに許可証を返還しなければならない。</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lastRenderedPageBreak/>
        <w:t>(1)</w:t>
      </w:r>
      <w:r>
        <w:rPr>
          <w:rFonts w:ascii="Century" w:hAnsi="ＭＳ 明朝" w:cs="ＭＳ 明朝" w:hint="eastAsia"/>
          <w:color w:val="000000"/>
        </w:rPr>
        <w:t xml:space="preserve">　有効期間が満了したとき。</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(2)</w:t>
      </w:r>
      <w:r>
        <w:rPr>
          <w:rFonts w:ascii="Century" w:hAnsi="ＭＳ 明朝" w:cs="ＭＳ 明朝" w:hint="eastAsia"/>
          <w:color w:val="000000"/>
        </w:rPr>
        <w:t xml:space="preserve">　許可を取り消されたとき。</w:t>
      </w:r>
    </w:p>
    <w:p w:rsidR="00000000" w:rsidRDefault="00CD0416">
      <w:pPr>
        <w:spacing w:line="480" w:lineRule="atLeast"/>
        <w:ind w:left="480" w:hanging="240"/>
        <w:rPr>
          <w:rFonts w:ascii="Century" w:hAnsi="ＭＳ 明朝" w:cs="ＭＳ 明朝"/>
          <w:color w:val="000000"/>
        </w:rPr>
      </w:pPr>
      <w:r>
        <w:rPr>
          <w:rFonts w:ascii="Century" w:hAnsi="ＭＳ 明朝" w:cs="ＭＳ 明朝"/>
          <w:color w:val="000000"/>
        </w:rPr>
        <w:t>(3)</w:t>
      </w:r>
      <w:r>
        <w:rPr>
          <w:rFonts w:ascii="Century" w:hAnsi="ＭＳ 明朝" w:cs="ＭＳ 明朝" w:hint="eastAsia"/>
          <w:color w:val="000000"/>
        </w:rPr>
        <w:t xml:space="preserve">　事業の全部を廃止したとき。</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w:t>
      </w:r>
      <w:r>
        <w:rPr>
          <w:rFonts w:ascii="Century" w:hAnsi="ＭＳ 明朝" w:cs="ＭＳ 明朝"/>
          <w:color w:val="000000"/>
        </w:rPr>
        <w:t>11</w:t>
      </w:r>
      <w:r>
        <w:rPr>
          <w:rFonts w:ascii="Century" w:hAnsi="ＭＳ 明朝" w:cs="ＭＳ 明朝" w:hint="eastAsia"/>
          <w:color w:val="000000"/>
        </w:rPr>
        <w:t>条繰上）</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（委任）</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第９条　この規則の施行に関</w:t>
      </w:r>
      <w:r>
        <w:rPr>
          <w:rFonts w:ascii="Century" w:hAnsi="ＭＳ 明朝" w:cs="ＭＳ 明朝" w:hint="eastAsia"/>
          <w:color w:val="000000"/>
        </w:rPr>
        <w:t>し必要な事項は、別に定める。</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・旧第</w:t>
      </w:r>
      <w:r>
        <w:rPr>
          <w:rFonts w:ascii="Century" w:hAnsi="ＭＳ 明朝" w:cs="ＭＳ 明朝"/>
          <w:color w:val="000000"/>
        </w:rPr>
        <w:t>15</w:t>
      </w:r>
      <w:r>
        <w:rPr>
          <w:rFonts w:ascii="Century" w:hAnsi="ＭＳ 明朝" w:cs="ＭＳ 明朝" w:hint="eastAsia"/>
          <w:color w:val="000000"/>
        </w:rPr>
        <w:t>条繰上）</w:t>
      </w:r>
    </w:p>
    <w:p w:rsidR="00000000" w:rsidRDefault="00CD0416">
      <w:pPr>
        <w:spacing w:line="480" w:lineRule="atLeast"/>
        <w:ind w:left="720"/>
        <w:rPr>
          <w:rFonts w:ascii="Century" w:hAnsi="ＭＳ 明朝" w:cs="ＭＳ 明朝"/>
          <w:color w:val="000000"/>
        </w:rPr>
      </w:pPr>
      <w:r>
        <w:rPr>
          <w:rFonts w:ascii="Century" w:hAnsi="ＭＳ 明朝" w:cs="ＭＳ 明朝" w:hint="eastAsia"/>
          <w:color w:val="000000"/>
        </w:rPr>
        <w:t>附　則</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（施行期日）</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１　この規則は、昭和</w:t>
      </w:r>
      <w:r>
        <w:rPr>
          <w:rFonts w:ascii="Century" w:hAnsi="ＭＳ 明朝" w:cs="ＭＳ 明朝"/>
          <w:color w:val="000000"/>
        </w:rPr>
        <w:t>61</w:t>
      </w:r>
      <w:r>
        <w:rPr>
          <w:rFonts w:ascii="Century" w:hAnsi="ＭＳ 明朝" w:cs="ＭＳ 明朝" w:hint="eastAsia"/>
          <w:color w:val="000000"/>
        </w:rPr>
        <w:t>年６月１日から施行する。</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（岩沼市廃棄物の処理及び清掃に関する条例施行規則の廃止）</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２　岩沼市廃棄物の処理及び清掃に関する条例施行規則（昭和</w:t>
      </w:r>
      <w:r>
        <w:rPr>
          <w:rFonts w:ascii="Century" w:hAnsi="ＭＳ 明朝" w:cs="ＭＳ 明朝"/>
          <w:color w:val="000000"/>
        </w:rPr>
        <w:t>56</w:t>
      </w:r>
      <w:r>
        <w:rPr>
          <w:rFonts w:ascii="Century" w:hAnsi="ＭＳ 明朝" w:cs="ＭＳ 明朝" w:hint="eastAsia"/>
          <w:color w:val="000000"/>
        </w:rPr>
        <w:t>年規則第</w:t>
      </w:r>
      <w:r>
        <w:rPr>
          <w:rFonts w:ascii="Century" w:hAnsi="ＭＳ 明朝" w:cs="ＭＳ 明朝"/>
          <w:color w:val="000000"/>
        </w:rPr>
        <w:t>14</w:t>
      </w:r>
      <w:r>
        <w:rPr>
          <w:rFonts w:ascii="Century" w:hAnsi="ＭＳ 明朝" w:cs="ＭＳ 明朝" w:hint="eastAsia"/>
          <w:color w:val="000000"/>
        </w:rPr>
        <w:t>号。以下「旧規則」という。）は、廃止する。</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（経過措置）</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３　この規則の施行の際現に旧規則により行われた行為は、この規則の各相当規定により行われたものとみなす。</w:t>
      </w:r>
    </w:p>
    <w:p w:rsidR="00000000" w:rsidRDefault="00CD0416">
      <w:pPr>
        <w:spacing w:line="480" w:lineRule="atLeast"/>
        <w:ind w:left="720"/>
        <w:rPr>
          <w:rFonts w:ascii="Century" w:hAnsi="ＭＳ 明朝" w:cs="ＭＳ 明朝"/>
          <w:color w:val="000000"/>
        </w:rPr>
      </w:pPr>
      <w:r>
        <w:rPr>
          <w:rFonts w:ascii="Century" w:hAnsi="ＭＳ 明朝" w:cs="ＭＳ 明朝" w:hint="eastAsia"/>
          <w:color w:val="000000"/>
        </w:rPr>
        <w:t>附　則（平成元年規則第</w:t>
      </w:r>
      <w:r>
        <w:rPr>
          <w:rFonts w:ascii="Century" w:hAnsi="ＭＳ 明朝" w:cs="ＭＳ 明朝"/>
          <w:color w:val="000000"/>
        </w:rPr>
        <w:t>11</w:t>
      </w:r>
      <w:r>
        <w:rPr>
          <w:rFonts w:ascii="Century" w:hAnsi="ＭＳ 明朝" w:cs="ＭＳ 明朝" w:hint="eastAsia"/>
          <w:color w:val="000000"/>
        </w:rPr>
        <w:t>号）</w:t>
      </w:r>
    </w:p>
    <w:p w:rsidR="00000000" w:rsidRDefault="00CD0416">
      <w:pPr>
        <w:spacing w:line="480" w:lineRule="atLeast"/>
        <w:ind w:firstLine="240"/>
        <w:rPr>
          <w:rFonts w:ascii="Century" w:hAnsi="ＭＳ 明朝" w:cs="ＭＳ 明朝"/>
          <w:color w:val="000000"/>
        </w:rPr>
      </w:pPr>
      <w:r>
        <w:rPr>
          <w:rFonts w:ascii="Century" w:hAnsi="ＭＳ 明朝" w:cs="ＭＳ 明朝" w:hint="eastAsia"/>
          <w:color w:val="000000"/>
        </w:rPr>
        <w:t>この規則は、平成元年４月１日から施行する。</w:t>
      </w:r>
    </w:p>
    <w:p w:rsidR="00000000" w:rsidRDefault="00CD0416">
      <w:pPr>
        <w:spacing w:line="480" w:lineRule="atLeast"/>
        <w:ind w:left="720"/>
        <w:rPr>
          <w:rFonts w:ascii="Century" w:hAnsi="ＭＳ 明朝" w:cs="ＭＳ 明朝"/>
          <w:color w:val="000000"/>
        </w:rPr>
      </w:pPr>
      <w:r>
        <w:rPr>
          <w:rFonts w:ascii="Century" w:hAnsi="ＭＳ 明朝" w:cs="ＭＳ 明朝" w:hint="eastAsia"/>
          <w:color w:val="000000"/>
        </w:rPr>
        <w:t>附　則</w:t>
      </w:r>
      <w:r>
        <w:rPr>
          <w:rFonts w:ascii="Century" w:hAnsi="ＭＳ 明朝" w:cs="ＭＳ 明朝" w:hint="eastAsia"/>
          <w:color w:val="000000"/>
        </w:rPr>
        <w:t>（平成５年規則第</w:t>
      </w:r>
      <w:r>
        <w:rPr>
          <w:rFonts w:ascii="Century" w:hAnsi="ＭＳ 明朝" w:cs="ＭＳ 明朝"/>
          <w:color w:val="000000"/>
        </w:rPr>
        <w:t>11</w:t>
      </w:r>
      <w:r>
        <w:rPr>
          <w:rFonts w:ascii="Century" w:hAnsi="ＭＳ 明朝" w:cs="ＭＳ 明朝" w:hint="eastAsia"/>
          <w:color w:val="000000"/>
        </w:rPr>
        <w:t>号）</w:t>
      </w:r>
    </w:p>
    <w:p w:rsidR="00000000" w:rsidRDefault="00CD0416">
      <w:pPr>
        <w:spacing w:line="480" w:lineRule="atLeast"/>
        <w:ind w:firstLine="240"/>
        <w:rPr>
          <w:rFonts w:ascii="Century" w:hAnsi="ＭＳ 明朝" w:cs="ＭＳ 明朝"/>
          <w:color w:val="000000"/>
        </w:rPr>
      </w:pPr>
      <w:r>
        <w:rPr>
          <w:rFonts w:ascii="Century" w:hAnsi="ＭＳ 明朝" w:cs="ＭＳ 明朝" w:hint="eastAsia"/>
          <w:color w:val="000000"/>
        </w:rPr>
        <w:t>この規則は、公布の日から施行する。</w:t>
      </w:r>
    </w:p>
    <w:p w:rsidR="00000000" w:rsidRDefault="00CD0416">
      <w:pPr>
        <w:spacing w:line="480" w:lineRule="atLeast"/>
        <w:ind w:left="720"/>
        <w:rPr>
          <w:rFonts w:ascii="Century" w:hAnsi="ＭＳ 明朝" w:cs="ＭＳ 明朝"/>
          <w:color w:val="000000"/>
        </w:rPr>
      </w:pPr>
      <w:r>
        <w:rPr>
          <w:rFonts w:ascii="Century" w:hAnsi="ＭＳ 明朝" w:cs="ＭＳ 明朝" w:hint="eastAsia"/>
          <w:color w:val="000000"/>
        </w:rPr>
        <w:t>附　則（平成</w:t>
      </w:r>
      <w:r>
        <w:rPr>
          <w:rFonts w:ascii="Century" w:hAnsi="ＭＳ 明朝" w:cs="ＭＳ 明朝"/>
          <w:color w:val="000000"/>
        </w:rPr>
        <w:t>14</w:t>
      </w:r>
      <w:r>
        <w:rPr>
          <w:rFonts w:ascii="Century" w:hAnsi="ＭＳ 明朝" w:cs="ＭＳ 明朝" w:hint="eastAsia"/>
          <w:color w:val="000000"/>
        </w:rPr>
        <w:t>年規則第</w:t>
      </w:r>
      <w:r>
        <w:rPr>
          <w:rFonts w:ascii="Century" w:hAnsi="ＭＳ 明朝" w:cs="ＭＳ 明朝"/>
          <w:color w:val="000000"/>
        </w:rPr>
        <w:t>16</w:t>
      </w:r>
      <w:r>
        <w:rPr>
          <w:rFonts w:ascii="Century" w:hAnsi="ＭＳ 明朝" w:cs="ＭＳ 明朝" w:hint="eastAsia"/>
          <w:color w:val="000000"/>
        </w:rPr>
        <w:t>号）抄</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（施行期日）</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１　この規則は、平成</w:t>
      </w:r>
      <w:r>
        <w:rPr>
          <w:rFonts w:ascii="Century" w:hAnsi="ＭＳ 明朝" w:cs="ＭＳ 明朝"/>
          <w:color w:val="000000"/>
        </w:rPr>
        <w:t>14</w:t>
      </w:r>
      <w:r>
        <w:rPr>
          <w:rFonts w:ascii="Century" w:hAnsi="ＭＳ 明朝" w:cs="ＭＳ 明朝" w:hint="eastAsia"/>
          <w:color w:val="000000"/>
        </w:rPr>
        <w:t>年４月１日から施行する。</w:t>
      </w:r>
    </w:p>
    <w:p w:rsidR="00000000" w:rsidRDefault="00CD0416">
      <w:pPr>
        <w:spacing w:line="480" w:lineRule="atLeast"/>
        <w:ind w:left="720"/>
        <w:rPr>
          <w:rFonts w:ascii="Century" w:hAnsi="ＭＳ 明朝" w:cs="ＭＳ 明朝"/>
          <w:color w:val="000000"/>
        </w:rPr>
      </w:pPr>
      <w:r>
        <w:rPr>
          <w:rFonts w:ascii="Century" w:hAnsi="ＭＳ 明朝" w:cs="ＭＳ 明朝" w:hint="eastAsia"/>
          <w:color w:val="000000"/>
        </w:rPr>
        <w:t>附　則（平成</w:t>
      </w:r>
      <w:r>
        <w:rPr>
          <w:rFonts w:ascii="Century" w:hAnsi="ＭＳ 明朝" w:cs="ＭＳ 明朝"/>
          <w:color w:val="000000"/>
        </w:rPr>
        <w:t>17</w:t>
      </w:r>
      <w:r>
        <w:rPr>
          <w:rFonts w:ascii="Century" w:hAnsi="ＭＳ 明朝" w:cs="ＭＳ 明朝" w:hint="eastAsia"/>
          <w:color w:val="000000"/>
        </w:rPr>
        <w:t>年規則第</w:t>
      </w:r>
      <w:r>
        <w:rPr>
          <w:rFonts w:ascii="Century" w:hAnsi="ＭＳ 明朝" w:cs="ＭＳ 明朝"/>
          <w:color w:val="000000"/>
        </w:rPr>
        <w:t>13</w:t>
      </w:r>
      <w:r>
        <w:rPr>
          <w:rFonts w:ascii="Century" w:hAnsi="ＭＳ 明朝" w:cs="ＭＳ 明朝" w:hint="eastAsia"/>
          <w:color w:val="000000"/>
        </w:rPr>
        <w:t>号）</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（施行期日）</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１　この規則は、平成</w:t>
      </w:r>
      <w:r>
        <w:rPr>
          <w:rFonts w:ascii="Century" w:hAnsi="ＭＳ 明朝" w:cs="ＭＳ 明朝"/>
          <w:color w:val="000000"/>
        </w:rPr>
        <w:t>17</w:t>
      </w:r>
      <w:r>
        <w:rPr>
          <w:rFonts w:ascii="Century" w:hAnsi="ＭＳ 明朝" w:cs="ＭＳ 明朝" w:hint="eastAsia"/>
          <w:color w:val="000000"/>
        </w:rPr>
        <w:t>年４月１日から施行する。</w:t>
      </w:r>
    </w:p>
    <w:p w:rsidR="00000000" w:rsidRDefault="00CD0416">
      <w:pPr>
        <w:spacing w:line="480" w:lineRule="atLeast"/>
        <w:ind w:left="240"/>
        <w:rPr>
          <w:rFonts w:ascii="Century" w:hAnsi="ＭＳ 明朝" w:cs="ＭＳ 明朝"/>
          <w:color w:val="000000"/>
        </w:rPr>
      </w:pPr>
      <w:r>
        <w:rPr>
          <w:rFonts w:ascii="Century" w:hAnsi="ＭＳ 明朝" w:cs="ＭＳ 明朝" w:hint="eastAsia"/>
          <w:color w:val="000000"/>
        </w:rPr>
        <w:t>（経過措置）</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２　この規則の施行の際、この規則による改正前のそれぞれの規則の様式による用紙で、現に残存するものは、所要の修正を加え、なお使用することができる。</w: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jc w:val="center"/>
        <w:rPr>
          <w:rFonts w:ascii="Century" w:hAnsi="ＭＳ 明朝" w:cs="ＭＳ 明朝"/>
          <w:color w:val="000000"/>
        </w:rPr>
      </w:pPr>
      <w:r>
        <w:rPr>
          <w:rFonts w:ascii="Century" w:hAnsi="ＭＳ 明朝" w:cs="ＭＳ 明朝" w:hint="eastAsia"/>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726pt">
            <v:imagedata r:id="rId6" o:title=""/>
          </v:shape>
        </w:pic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jc w:val="center"/>
        <w:rPr>
          <w:rFonts w:ascii="Century" w:hAnsi="ＭＳ 明朝" w:cs="ＭＳ 明朝"/>
          <w:color w:val="000000"/>
        </w:rPr>
      </w:pPr>
      <w:r>
        <w:rPr>
          <w:rFonts w:ascii="Century" w:hAnsi="ＭＳ 明朝" w:cs="ＭＳ 明朝" w:hint="eastAsia"/>
          <w:color w:val="000000"/>
        </w:rPr>
        <w:lastRenderedPageBreak/>
        <w:pict>
          <v:shape id="_x0000_i1026" type="#_x0000_t75" style="width:500.25pt;height:726pt">
            <v:imagedata r:id="rId7" o:title=""/>
          </v:shape>
        </w:pic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jc w:val="center"/>
        <w:rPr>
          <w:rFonts w:ascii="Century" w:hAnsi="ＭＳ 明朝" w:cs="ＭＳ 明朝"/>
          <w:color w:val="000000"/>
        </w:rPr>
      </w:pPr>
      <w:r>
        <w:rPr>
          <w:rFonts w:ascii="Century" w:hAnsi="ＭＳ 明朝" w:cs="ＭＳ 明朝" w:hint="eastAsia"/>
          <w:color w:val="000000"/>
        </w:rPr>
        <w:lastRenderedPageBreak/>
        <w:pict>
          <v:shape id="_x0000_i1027" type="#_x0000_t75" style="width:500.25pt;height:726pt">
            <v:imagedata r:id="rId8" o:title=""/>
          </v:shape>
        </w:pic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jc w:val="center"/>
        <w:rPr>
          <w:rFonts w:ascii="Century" w:hAnsi="ＭＳ 明朝" w:cs="ＭＳ 明朝"/>
          <w:color w:val="000000"/>
        </w:rPr>
      </w:pPr>
      <w:r>
        <w:rPr>
          <w:rFonts w:ascii="Century" w:hAnsi="ＭＳ 明朝" w:cs="ＭＳ 明朝" w:hint="eastAsia"/>
          <w:color w:val="000000"/>
        </w:rPr>
        <w:lastRenderedPageBreak/>
        <w:pict>
          <v:shape id="_x0000_i1028" type="#_x0000_t75" style="width:500.25pt;height:726pt">
            <v:imagedata r:id="rId9" o:title=""/>
          </v:shape>
        </w:pic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jc w:val="center"/>
        <w:rPr>
          <w:rFonts w:ascii="Century" w:hAnsi="ＭＳ 明朝" w:cs="ＭＳ 明朝"/>
          <w:color w:val="000000"/>
        </w:rPr>
      </w:pPr>
      <w:r>
        <w:rPr>
          <w:rFonts w:ascii="Century" w:hAnsi="ＭＳ 明朝" w:cs="ＭＳ 明朝" w:hint="eastAsia"/>
          <w:color w:val="000000"/>
        </w:rPr>
        <w:lastRenderedPageBreak/>
        <w:pict>
          <v:shape id="_x0000_i1029" type="#_x0000_t75" style="width:500.25pt;height:726pt">
            <v:imagedata r:id="rId10" o:title=""/>
          </v:shape>
        </w:pict>
      </w:r>
    </w:p>
    <w:p w:rsidR="00000000" w:rsidRDefault="00CD0416">
      <w:pPr>
        <w:sectPr w:rsidR="00000000">
          <w:pgSz w:w="11905" w:h="16837"/>
          <w:pgMar w:top="1247" w:right="566" w:bottom="1360" w:left="1247" w:header="720" w:footer="720" w:gutter="0"/>
          <w:cols w:space="720"/>
          <w:noEndnote/>
          <w:docGrid w:type="linesAndChars" w:linePitch="474" w:charSpace="2457"/>
        </w:sectPr>
      </w:pP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lastRenderedPageBreak/>
        <w:t>様式第１号（第３条関係）</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（平元規則</w:t>
      </w:r>
      <w:r>
        <w:rPr>
          <w:rFonts w:ascii="Century" w:hAnsi="ＭＳ 明朝" w:cs="ＭＳ 明朝"/>
          <w:color w:val="000000"/>
        </w:rPr>
        <w:t>11</w:t>
      </w:r>
      <w:r>
        <w:rPr>
          <w:rFonts w:ascii="Century" w:hAnsi="ＭＳ 明朝" w:cs="ＭＳ 明朝" w:hint="eastAsia"/>
          <w:color w:val="000000"/>
        </w:rPr>
        <w:t>・一部改正、平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・旧様式第４号繰上、平</w:t>
      </w:r>
      <w:r>
        <w:rPr>
          <w:rFonts w:ascii="Century" w:hAnsi="ＭＳ 明朝" w:cs="ＭＳ 明朝"/>
          <w:color w:val="000000"/>
        </w:rPr>
        <w:t>17</w:t>
      </w:r>
      <w:r>
        <w:rPr>
          <w:rFonts w:ascii="Century" w:hAnsi="ＭＳ 明朝" w:cs="ＭＳ 明朝" w:hint="eastAsia"/>
          <w:color w:val="000000"/>
        </w:rPr>
        <w:t>規則</w:t>
      </w:r>
      <w:r>
        <w:rPr>
          <w:rFonts w:ascii="Century" w:hAnsi="ＭＳ 明朝" w:cs="ＭＳ 明朝"/>
          <w:color w:val="000000"/>
        </w:rPr>
        <w:t>13</w:t>
      </w:r>
      <w:r>
        <w:rPr>
          <w:rFonts w:ascii="Century" w:hAnsi="ＭＳ 明朝" w:cs="ＭＳ 明朝" w:hint="eastAsia"/>
          <w:color w:val="000000"/>
        </w:rPr>
        <w:t>・一部改正）</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様式第２号（第３条関係）</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（平元規則</w:t>
      </w:r>
      <w:r>
        <w:rPr>
          <w:rFonts w:ascii="Century" w:hAnsi="ＭＳ 明朝" w:cs="ＭＳ 明朝"/>
          <w:color w:val="000000"/>
        </w:rPr>
        <w:t>11</w:t>
      </w:r>
      <w:r>
        <w:rPr>
          <w:rFonts w:ascii="Century" w:hAnsi="ＭＳ 明朝" w:cs="ＭＳ 明朝" w:hint="eastAsia"/>
          <w:color w:val="000000"/>
        </w:rPr>
        <w:t>・一部改正、平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・旧様式第５号繰上）</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様式第３号（第４条関係）</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（平元規則</w:t>
      </w:r>
      <w:r>
        <w:rPr>
          <w:rFonts w:ascii="Century" w:hAnsi="ＭＳ 明朝" w:cs="ＭＳ 明朝"/>
          <w:color w:val="000000"/>
        </w:rPr>
        <w:t>11</w:t>
      </w:r>
      <w:r>
        <w:rPr>
          <w:rFonts w:ascii="Century" w:hAnsi="ＭＳ 明朝" w:cs="ＭＳ 明朝" w:hint="eastAsia"/>
          <w:color w:val="000000"/>
        </w:rPr>
        <w:t>・一部改正、平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・旧様式第６号繰上）</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様式第４号（第５条関係）</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（平元規則</w:t>
      </w:r>
      <w:r>
        <w:rPr>
          <w:rFonts w:ascii="Century" w:hAnsi="ＭＳ 明朝" w:cs="ＭＳ 明朝"/>
          <w:color w:val="000000"/>
        </w:rPr>
        <w:t>11</w:t>
      </w:r>
      <w:r>
        <w:rPr>
          <w:rFonts w:ascii="Century" w:hAnsi="ＭＳ 明朝" w:cs="ＭＳ 明朝" w:hint="eastAsia"/>
          <w:color w:val="000000"/>
        </w:rPr>
        <w:t>・一部改正、平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・旧様式第７号繰上）</w:t>
      </w:r>
    </w:p>
    <w:p w:rsidR="00000000" w:rsidRDefault="00CD0416">
      <w:pPr>
        <w:spacing w:line="480" w:lineRule="atLeast"/>
        <w:ind w:left="240" w:hanging="240"/>
        <w:rPr>
          <w:rFonts w:ascii="Century" w:hAnsi="ＭＳ 明朝" w:cs="ＭＳ 明朝"/>
          <w:color w:val="000000"/>
        </w:rPr>
      </w:pPr>
      <w:r>
        <w:rPr>
          <w:rFonts w:ascii="Century" w:hAnsi="ＭＳ 明朝" w:cs="ＭＳ 明朝" w:hint="eastAsia"/>
          <w:color w:val="000000"/>
        </w:rPr>
        <w:t>様式第</w:t>
      </w:r>
      <w:r>
        <w:rPr>
          <w:rFonts w:ascii="Century" w:hAnsi="ＭＳ 明朝" w:cs="ＭＳ 明朝" w:hint="eastAsia"/>
          <w:color w:val="000000"/>
        </w:rPr>
        <w:t>５号（第６条関係）</w:t>
      </w:r>
    </w:p>
    <w:p w:rsidR="00000000" w:rsidRDefault="00CD0416">
      <w:pPr>
        <w:spacing w:line="480" w:lineRule="atLeast"/>
        <w:ind w:left="960"/>
        <w:rPr>
          <w:rFonts w:ascii="Century" w:hAnsi="ＭＳ 明朝" w:cs="ＭＳ 明朝"/>
          <w:color w:val="000000"/>
        </w:rPr>
      </w:pPr>
      <w:r>
        <w:rPr>
          <w:rFonts w:ascii="Century" w:hAnsi="ＭＳ 明朝" w:cs="ＭＳ 明朝" w:hint="eastAsia"/>
          <w:color w:val="000000"/>
        </w:rPr>
        <w:t>（平元規則</w:t>
      </w:r>
      <w:r>
        <w:rPr>
          <w:rFonts w:ascii="Century" w:hAnsi="ＭＳ 明朝" w:cs="ＭＳ 明朝"/>
          <w:color w:val="000000"/>
        </w:rPr>
        <w:t>11</w:t>
      </w:r>
      <w:r>
        <w:rPr>
          <w:rFonts w:ascii="Century" w:hAnsi="ＭＳ 明朝" w:cs="ＭＳ 明朝" w:hint="eastAsia"/>
          <w:color w:val="000000"/>
        </w:rPr>
        <w:t>・一部改正、平</w:t>
      </w:r>
      <w:r>
        <w:rPr>
          <w:rFonts w:ascii="Century" w:hAnsi="ＭＳ 明朝" w:cs="ＭＳ 明朝"/>
          <w:color w:val="000000"/>
        </w:rPr>
        <w:t>14</w:t>
      </w:r>
      <w:r>
        <w:rPr>
          <w:rFonts w:ascii="Century" w:hAnsi="ＭＳ 明朝" w:cs="ＭＳ 明朝" w:hint="eastAsia"/>
          <w:color w:val="000000"/>
        </w:rPr>
        <w:t>規則</w:t>
      </w:r>
      <w:r>
        <w:rPr>
          <w:rFonts w:ascii="Century" w:hAnsi="ＭＳ 明朝" w:cs="ＭＳ 明朝"/>
          <w:color w:val="000000"/>
        </w:rPr>
        <w:t>16</w:t>
      </w:r>
      <w:r>
        <w:rPr>
          <w:rFonts w:ascii="Century" w:hAnsi="ＭＳ 明朝" w:cs="ＭＳ 明朝" w:hint="eastAsia"/>
          <w:color w:val="000000"/>
        </w:rPr>
        <w:t>・旧様式第８号繰上）</w:t>
      </w:r>
    </w:p>
    <w:p w:rsidR="00CD0416" w:rsidRDefault="00CD0416">
      <w:pPr>
        <w:spacing w:line="480" w:lineRule="atLeast"/>
        <w:rPr>
          <w:rFonts w:ascii="Century" w:hAnsi="ＭＳ 明朝" w:cs="ＭＳ 明朝"/>
          <w:color w:val="000000"/>
        </w:rPr>
      </w:pPr>
      <w:bookmarkStart w:id="1" w:name="last"/>
      <w:bookmarkEnd w:id="1"/>
    </w:p>
    <w:sectPr w:rsidR="00CD0416">
      <w:pgSz w:w="11905" w:h="16837"/>
      <w:pgMar w:top="1247" w:right="566" w:bottom="1360" w:left="1247" w:header="720" w:footer="720" w:gutter="0"/>
      <w:cols w:space="720"/>
      <w:noEndnote/>
      <w:docGrid w:type="linesAndChars" w:linePitch="474"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16" w:rsidRDefault="00CD0416" w:rsidP="002505D3">
      <w:r>
        <w:separator/>
      </w:r>
    </w:p>
  </w:endnote>
  <w:endnote w:type="continuationSeparator" w:id="0">
    <w:p w:rsidR="00CD0416" w:rsidRDefault="00CD0416" w:rsidP="0025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16" w:rsidRDefault="00CD0416" w:rsidP="002505D3">
      <w:r>
        <w:separator/>
      </w:r>
    </w:p>
  </w:footnote>
  <w:footnote w:type="continuationSeparator" w:id="0">
    <w:p w:rsidR="00CD0416" w:rsidRDefault="00CD0416" w:rsidP="00250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6"/>
  <w:drawingGridVerticalSpacing w:val="47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05D3"/>
    <w:rsid w:val="002505D3"/>
    <w:rsid w:val="00CD0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6561413-81F9-4452-BF60-217B647F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5D3"/>
    <w:pPr>
      <w:tabs>
        <w:tab w:val="center" w:pos="4252"/>
        <w:tab w:val="right" w:pos="8504"/>
      </w:tabs>
      <w:snapToGrid w:val="0"/>
    </w:pPr>
  </w:style>
  <w:style w:type="character" w:customStyle="1" w:styleId="a4">
    <w:name w:val="ヘッダー (文字)"/>
    <w:link w:val="a3"/>
    <w:uiPriority w:val="99"/>
    <w:rsid w:val="002505D3"/>
    <w:rPr>
      <w:rFonts w:ascii="Arial" w:hAnsi="Arial" w:cs="Arial"/>
      <w:kern w:val="0"/>
      <w:sz w:val="24"/>
      <w:szCs w:val="24"/>
    </w:rPr>
  </w:style>
  <w:style w:type="paragraph" w:styleId="a5">
    <w:name w:val="footer"/>
    <w:basedOn w:val="a"/>
    <w:link w:val="a6"/>
    <w:uiPriority w:val="99"/>
    <w:unhideWhenUsed/>
    <w:rsid w:val="002505D3"/>
    <w:pPr>
      <w:tabs>
        <w:tab w:val="center" w:pos="4252"/>
        <w:tab w:val="right" w:pos="8504"/>
      </w:tabs>
      <w:snapToGrid w:val="0"/>
    </w:pPr>
  </w:style>
  <w:style w:type="character" w:customStyle="1" w:styleId="a6">
    <w:name w:val="フッター (文字)"/>
    <w:link w:val="a5"/>
    <w:uiPriority w:val="99"/>
    <w:rsid w:val="002505D3"/>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堅吾</dc:creator>
  <cp:keywords/>
  <dc:description/>
  <cp:lastModifiedBy>早坂　堅吾</cp:lastModifiedBy>
  <cp:revision>2</cp:revision>
  <dcterms:created xsi:type="dcterms:W3CDTF">2016-01-26T23:52:00Z</dcterms:created>
  <dcterms:modified xsi:type="dcterms:W3CDTF">2016-01-26T23:52:00Z</dcterms:modified>
</cp:coreProperties>
</file>